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ind w:left="-709"/>
        <w:jc w:val="center"/>
        <w:rPr>
          <w:rFonts w:ascii="Times New Roman" w:hAnsi="Times New Roman" w:cs="Times New Roman"/>
          <w:b/>
          <w:bCs/>
          <w:lang w:val="uk-UA" w:eastAsia="uk-UA"/>
        </w:rPr>
      </w:pPr>
      <w:r>
        <w:rPr>
          <w:sz w:val="24"/>
          <w:szCs w:val="24"/>
        </w:rPr>
        <w:t xml:space="preserve">  </w:t>
      </w:r>
    </w:p>
    <w:p>
      <w:pPr>
        <w:ind w:left="-709"/>
        <w:jc w:val="center"/>
        <w:rPr>
          <w:rFonts w:ascii="Times New Roman" w:hAnsi="Times New Roman" w:cs="Times New Roman"/>
          <w:b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line="240" w:lineRule="auto"/>
        <w:ind w:right="-851" w:firstLine="36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Программа  разработана в соответствии  с: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и науки Российской Федерации 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от 30.08.2013 № 1015;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образования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и науки  Российской Федерации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от 06.10.2009 № 373, с изменениями, внесенными приказом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и   науки  Российской  Федерации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от 31.12.2015 №1576;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утвержденным,  приказом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образования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и науки   Российской Федерации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от 17.12.2010 № 1897, с изменениями, внесенными приказом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и     науки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Российской Федерации 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от 31.12.2015 №1577;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 приказом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образования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и науки Российской Федерации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от 17.05.2012 № 413, с изменениями, внесенными приказом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>и науки Российской Федерации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от 31.12.2015 №1578;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Учебным планом Школы;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 Примерной программы основного общего образования,  программы основного общего образования. Биология. 5-9 классы авторы  В.В. Пасечник, В.В. Латюшин, Г.Г.Швецов. Дрофа, 2014 г.Рабочая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действий.УМК предметной линии учебников В. В. Пасечник, В.В.Латюшин,  В.А.Шапкин, Д.В.Колесов , Р.Д. Маш, И.Н. Беляев,  Г. Г. Швецов, А.А.Каменский, Е.А. Криксунов , издательство «Дрофа», 2018 г.В учебном плане МБОУ СОШ №9 на 2018-2019 учебный год  отведено для обязательного изучения предмета биология в 9 классе 68 часов (из расчета 2 часа в неделю).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zh-CN" w:bidi="ru-RU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32"/>
          <w:szCs w:val="32"/>
        </w:rPr>
        <w:t>изучения учебного  курса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 Биология, курса «Общая биология »</w:t>
      </w:r>
    </w:p>
    <w:p>
      <w:pPr>
        <w:shd w:val="clear" w:color="auto" w:fill="FFFFFF"/>
        <w:spacing w:after="0" w:line="240" w:lineRule="auto"/>
        <w:ind w:right="-143" w:firstLine="56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личностных результатов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 знание основных принципов и правил отношения к живой природе, основ здорового образа жизни и здоровье-сберегающих технологий;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 реализация установок здорового образа жизни;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биологии являются: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Предметными результатами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биологии являются: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В познавательной (интеллектуальной) сфере: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классификация — определение принадлежности биологических объектов к определенной систематической группе;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сравнение биологических объектов и процессов, умение делать выводы и умозаключения на основе сравнения;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В ценностно-ориентационной сфере: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знание основных правил поведения в природе и основ здорового образа жизни;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анализ и оценка последствий деятельности человека в природе, влияния факторов риска на здоровье человека.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В сфере трудовой деятельности: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знание и соблюдение правил работы в кабинете биологии;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соблюдение правил работы с биологическими приборами и инструментами (препаровальные иглы, скальпели, лупы, микроскопы).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В сфере физической деятельности: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В эстетической сфере: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овладение умением оценивать с эстетической точки зрения объекты живой природы.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-426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</w:t>
      </w:r>
    </w:p>
    <w:p>
      <w:pPr>
        <w:shd w:val="clear" w:color="auto" w:fill="FFFFFF"/>
        <w:spacing w:after="0" w:line="240" w:lineRule="auto"/>
        <w:ind w:left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Содержание учебного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предмета «Биология 9 класс»</w:t>
      </w:r>
    </w:p>
    <w:p>
      <w:pPr>
        <w:shd w:val="clear" w:color="auto" w:fill="FFFFFF"/>
        <w:spacing w:after="0" w:line="317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Введение ( 3 часа )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 о сущности жизни. Свойства живого. Уровни организации живой природы.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Демонстрация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Портреты ученых, внесших вклад в развитие биологической науки.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Раздел 1. Молекулярный уровень  (10 часов )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Демонстрация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Схемы строения молекул органических соединений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Модель ДНК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Лабораторная работа № 1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Расщепление пероксида водорода ферментом каталазой.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Раздел 2. Клеточный уровень ( 14 часов )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 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Демонстрация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Моделей- апликаций : «Митоз», «Мейоз»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Лабораторная работа № 2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Рассматривание клеток растений и животных под микроскопом. 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Тестирование № 1 по теме: 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Молекулярный уровень. </w:t>
      </w:r>
      <w:r>
        <w:rPr>
          <w:rFonts w:ascii="Times New Roman" w:hAnsi="Times New Roman" w:cs="Times New Roman"/>
          <w:sz w:val="24"/>
          <w:szCs w:val="24"/>
        </w:rPr>
        <w:t xml:space="preserve"> Клеточный уровень .»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Раздел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3. Организменный уровень ( 13 часов )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Демонстрация: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Микропрепараты яйцеклетки и сперматозоида животных.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Лабораторная работа № 3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Выявление изменчивости у организмов.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Раздел  4. Популяционно-видовой уровень (8 часов )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Вид, его критерии. Популяция – элементарная единица эволюции. Развитие эволюционных представлений. Ч.Дарвин – основоположник учения об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Искусственный отбор. Селекция. Образование видов – микроэволюция. Макроэволюция. Экология как наука. Экологические факторы и условия среды.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Демонстрация: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Гербарии и коллекции, иллюстрирующие изменчивость, наследственность, приспособленность.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Лабораторная работа № 4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Изучение морфологического критерия вида.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          Лабораторная работа № 5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Выявление приспособлений у организмов к среде обитания.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Раздел 5. Экосистемный уровень ( 6 часов )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Экскурсия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Изучение и описание экосистемы своей местности.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Раздел  6. Биосферный уровень (11 часов )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Биосфера и её структура, свойства, закономерности. Круговорот веществ и превращение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Демонстрация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Модель-аппликация «Биосфера и человек»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Окаменелости и  отпечатки древних организмов.</w:t>
      </w:r>
    </w:p>
    <w:p>
      <w:pPr>
        <w:spacing w:after="0" w:line="276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Лабораторная  работа № 6</w:t>
      </w:r>
    </w:p>
    <w:p>
      <w:pPr>
        <w:spacing w:after="0" w:line="276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Изучение палеонтологических доказательств эволюции.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Заключение (2 часа )</w:t>
      </w:r>
      <w:r>
        <w:rPr>
          <w:rFonts w:ascii="Times New Roman" w:hAnsi="Times New Roman" w:cs="Times New Roman"/>
          <w:sz w:val="24"/>
          <w:szCs w:val="24"/>
        </w:rPr>
        <w:t>Тестирование № 2 по теме : » Основы  обшей биологии.»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 №1 » Основы  обшей биологии.»</w:t>
      </w: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hd w:val="clear" w:color="auto" w:fill="FFFFFF"/>
        <w:spacing w:after="0" w:line="240" w:lineRule="auto"/>
      </w:pPr>
    </w:p>
    <w:p>
      <w:pPr>
        <w:shd w:val="clear" w:color="auto" w:fill="FFFFFF"/>
        <w:spacing w:after="0" w:line="240" w:lineRule="auto"/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t xml:space="preserve">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Тематическое планирование</w:t>
      </w:r>
    </w:p>
    <w:p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tbl>
      <w:tblPr>
        <w:tblStyle w:val="3"/>
        <w:tblW w:w="8647" w:type="dxa"/>
        <w:tblInd w:w="137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2"/>
        <w:gridCol w:w="3412"/>
        <w:gridCol w:w="993"/>
        <w:gridCol w:w="1559"/>
        <w:gridCol w:w="170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№ раздела и тем</w:t>
            </w: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Учебные часы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Контрольные работы(в соответствии со спецификой предмета, курса)</w:t>
            </w: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ru-RU"/>
              </w:rPr>
              <w:t>Практическая часть (в соответствии со спецификой предмета, курса)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           Введение 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№1 Молекулярный уровень. 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Л.р.№1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№2 Клеточный уровень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Л.р.№2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№3 Организменный уровень.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Л.р№.3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Раздел №4 Популяционно-видовой уровень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Л.р.№4,5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Раздел №5 Экосистемный уровень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Раздел №6 Биосферный уровень 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Л.р.№6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Заключение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 w:bidi="ru-RU"/>
              </w:rPr>
              <w:t>Итого:</w:t>
            </w:r>
          </w:p>
        </w:tc>
        <w:tc>
          <w:tcPr>
            <w:tcW w:w="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6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uppressAutoHyphens/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uppressAutoHyphens/>
        <w:ind w:right="-143"/>
        <w:jc w:val="right"/>
        <w:rPr>
          <w:rFonts w:ascii="Times New Roman" w:hAnsi="Times New Roman" w:cs="Times New Roman"/>
          <w:b/>
          <w:sz w:val="28"/>
          <w:szCs w:val="28"/>
          <w:lang w:eastAsia="zh-CN" w:bidi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ru-RU"/>
        </w:rPr>
        <w:t>Приложение к программе по предмету «Биология 9 класс»</w:t>
      </w:r>
    </w:p>
    <w:p>
      <w:pPr>
        <w:suppressAutoHyphens/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uppressAutoHyphens/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Календарно – тематическое планирование</w:t>
      </w:r>
    </w:p>
    <w:p>
      <w:pPr>
        <w:suppressAutoHyphens/>
        <w:spacing w:line="256" w:lineRule="auto"/>
        <w:rPr>
          <w:rFonts w:ascii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3"/>
        <w:tblpPr w:leftFromText="180" w:rightFromText="180" w:bottomFromText="160" w:vertAnchor="text" w:horzAnchor="margin" w:tblpXSpec="center" w:tblpY="412"/>
        <w:tblW w:w="9781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4"/>
        <w:gridCol w:w="6216"/>
        <w:gridCol w:w="1106"/>
        <w:gridCol w:w="847"/>
        <w:gridCol w:w="84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№п/п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  <w:p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 xml:space="preserve">                                            Тема урока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 xml:space="preserve">   Д.з.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Дата по плану</w:t>
            </w: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Дата по факту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087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           Введение  (3 часа 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1.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 xml:space="preserve"> Биология-наука о живой природе.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Методы исследования в биологии.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Глава 1</w:t>
            </w:r>
            <w:r>
              <w:rPr>
                <w:rFonts w:ascii="Times New Roman" w:hAnsi="Times New Roman" w:eastAsia="Noto Sans CJK SC Regular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Молекулярный уровень (10часов )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Липиды.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§6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строение белков.          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белков.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§8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§9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10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§10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11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 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§11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12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§12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13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§1-12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Глава 2</w:t>
            </w: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Клеточный уровень (14 часов )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14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уровень: общая характеристика.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§13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15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клетках. Клеточная мембрана 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§14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16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§15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17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 xml:space="preserve"> Эндоплазматическая сеть. Рибосомы. Комплекс  Гольджи . Лизосомы.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§16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18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Митохондрии. Пластиды. Клеточный центр. Органоиды движения. Клеточные включения 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§17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19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§13-17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20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эукариот и прокариот.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§18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21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§19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22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§20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23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Фотосинтез и хемосинтез.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§21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24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Автотрофы и гетеротрофы.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§22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25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§23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26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§24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27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§18-24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28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№ 1 по теме: 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Молекулярный уровень.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Клеточный уровень .»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§записи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Глава 3</w:t>
            </w: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Организменный уровень (13 часов )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29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§25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30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§26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31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Индивидуальное развитие организмов. Биогенетический закон 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§27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32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Обобщающий урок</w:t>
            </w:r>
          </w:p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§25-27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33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§28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34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Неполное доминирование. Генотип и фенотип. Анализирующее скрещивание 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§29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35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Дигибридное скрещивание. Закон независимого наследования признаков 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§30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36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§31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37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Обобщающий урок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§28-31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38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.Закономерности изменчивости: модификационная изменчивость . Норма реакции.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§32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39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 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§33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 , животных и микроорганизмов.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§34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урок-семинар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§записи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Раздел 4 Популяционно видовой уровень ( 8 часов )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42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 : общая характеристика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§35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43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Экологические факторы и условия среды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§36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44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Происхождение видов Развитие эволюционных представлений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§37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45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Популяция как элементарная единица эволюции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§38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46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Борьба за существование и естественный отбор</w:t>
            </w:r>
          </w:p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§39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47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Видообразование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§40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48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Макроэволюция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§41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49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Обобщающий урок-семинар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Раздел 5 Экосистемный уровень ( 6 часов )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50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, экосистема ,биогеоценоз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§42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51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структура сообщества.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§43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52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Межвидовые отношения организмов в экосистеме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§44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53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Потоки вещества и энергии в экосистеме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§45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54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Саморазвитие экосистемы Экологическая сукцессия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§46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55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Обобщающий урок-экскурсия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Раздел 6 Биосферный уровень (11 часов)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56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Биосфера   Средообразующая деятельность организмов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§47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57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Круговорот веществ в биосфере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§48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58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Эволюция биосферы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§49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59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Гипотезы возникновения жизни.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val="ru-RU"/>
              </w:rPr>
              <w:t>0</w:t>
            </w:r>
            <w:bookmarkEnd w:id="0"/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60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§51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61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Развитие жизни на Земле.  Эры древнейшей и древней жизни.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§52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62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§53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63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урок-экскурсия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64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Антропогенное воздействие на биосферу.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§54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65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§55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66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autoSpaceDN w:val="0"/>
              <w:spacing w:after="0" w:line="256" w:lineRule="auto"/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oto Sans CJK SC Regular" w:cs="Times New Roman"/>
                <w:kern w:val="3"/>
                <w:sz w:val="24"/>
                <w:szCs w:val="24"/>
                <w:lang w:eastAsia="zh-CN" w:bidi="hi-IN"/>
              </w:rPr>
              <w:t>Обобщающий урок –конференция.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Заключение ( 2 часа )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67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№ 2 по теме : » Основы  обшей биологии.»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68</w:t>
            </w:r>
          </w:p>
        </w:tc>
        <w:tc>
          <w:tcPr>
            <w:tcW w:w="6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 » Основы  обшей биологии.»</w:t>
            </w:r>
          </w:p>
        </w:tc>
        <w:tc>
          <w:tcPr>
            <w:tcW w:w="11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  <w:tc>
          <w:tcPr>
            <w:tcW w:w="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uppressAutoHyphens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suppressAutoHyphens/>
        <w:spacing w:line="256" w:lineRule="auto"/>
        <w:rPr>
          <w:rFonts w:ascii="Times New Roman" w:hAnsi="Times New Roman" w:cs="Times New Roman"/>
          <w:sz w:val="24"/>
          <w:szCs w:val="24"/>
          <w:lang w:eastAsia="zh-CN" w:bidi="ru-RU"/>
        </w:rPr>
      </w:pPr>
    </w:p>
    <w:p>
      <w:pPr>
        <w:suppressAutoHyphens/>
        <w:spacing w:line="256" w:lineRule="auto"/>
        <w:rPr>
          <w:rFonts w:ascii="Times New Roman" w:hAnsi="Times New Roman" w:cs="Times New Roman"/>
          <w:sz w:val="24"/>
          <w:szCs w:val="24"/>
          <w:lang w:eastAsia="zh-CN" w:bidi="ru-RU"/>
        </w:rPr>
      </w:pPr>
    </w:p>
    <w:p>
      <w:pPr>
        <w:suppressAutoHyphens/>
        <w:spacing w:line="256" w:lineRule="auto"/>
        <w:rPr>
          <w:rFonts w:ascii="Times New Roman" w:hAnsi="Times New Roman" w:cs="Times New Roman"/>
          <w:sz w:val="24"/>
          <w:szCs w:val="24"/>
          <w:lang w:eastAsia="zh-CN" w:bidi="ru-RU"/>
        </w:rPr>
      </w:pPr>
    </w:p>
    <w:p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>
      <w:pPr>
        <w:suppressAutoHyphens/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uppressAutoHyphens/>
        <w:rPr>
          <w:rFonts w:ascii="Times New Roman" w:hAnsi="Times New Roman" w:cs="Times New Roman"/>
          <w:sz w:val="24"/>
          <w:szCs w:val="24"/>
          <w:lang w:eastAsia="zh-CN" w:bidi="ru-RU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uppressAutoHyphens/>
        <w:rPr>
          <w:rFonts w:ascii="Times New Roman" w:hAnsi="Times New Roman" w:cs="Times New Roman"/>
          <w:b/>
          <w:sz w:val="32"/>
          <w:szCs w:val="32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05C4E"/>
    <w:multiLevelType w:val="multilevel"/>
    <w:tmpl w:val="32505C4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52997D7F"/>
    <w:multiLevelType w:val="multilevel"/>
    <w:tmpl w:val="52997D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000000"/>
        <w:lang w:bidi="ru-RU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D4"/>
    <w:rsid w:val="00163EAE"/>
    <w:rsid w:val="001E4EE8"/>
    <w:rsid w:val="003851F4"/>
    <w:rsid w:val="00475BD8"/>
    <w:rsid w:val="009664E0"/>
    <w:rsid w:val="00A377B7"/>
    <w:rsid w:val="00B679D4"/>
    <w:rsid w:val="00D829AC"/>
    <w:rsid w:val="00E132BF"/>
    <w:rsid w:val="00E546CA"/>
    <w:rsid w:val="00F0638E"/>
    <w:rsid w:val="10180A96"/>
    <w:rsid w:val="16CF3319"/>
    <w:rsid w:val="4CE35BFE"/>
    <w:rsid w:val="5C02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6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Standard"/>
    <w:qFormat/>
    <w:uiPriority w:val="0"/>
    <w:pPr>
      <w:suppressAutoHyphens/>
      <w:autoSpaceDN w:val="0"/>
      <w:spacing w:after="0" w:line="240" w:lineRule="auto"/>
    </w:pPr>
    <w:rPr>
      <w:rFonts w:ascii="Liberation Serif" w:hAnsi="Liberation Serif" w:eastAsia="Noto Sans CJK SC Regular" w:cs="FreeSans"/>
      <w:kern w:val="3"/>
      <w:sz w:val="24"/>
      <w:szCs w:val="24"/>
      <w:lang w:val="ru-RU" w:eastAsia="zh-CN" w:bidi="hi-IN"/>
    </w:rPr>
  </w:style>
  <w:style w:type="character" w:customStyle="1" w:styleId="7">
    <w:name w:val="c13"/>
    <w:basedOn w:val="2"/>
    <w:qFormat/>
    <w:uiPriority w:val="0"/>
  </w:style>
  <w:style w:type="character" w:customStyle="1" w:styleId="8">
    <w:name w:val="c18"/>
    <w:basedOn w:val="2"/>
    <w:uiPriority w:val="0"/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2701</Words>
  <Characters>15401</Characters>
  <Lines>128</Lines>
  <Paragraphs>36</Paragraphs>
  <TotalTime>8</TotalTime>
  <ScaleCrop>false</ScaleCrop>
  <LinksUpToDate>false</LinksUpToDate>
  <CharactersWithSpaces>18066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2018-08-14T12:05:00Z</dcterms:created>
  <dc:creator>Людмила</dc:creator>
  <cp:lastModifiedBy>user</cp:lastModifiedBy>
  <cp:lastPrinted>2018-08-24T11:56:00Z</cp:lastPrinted>
  <dcterms:modified xsi:type="dcterms:W3CDTF">2021-04-15T07:27:40Z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